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D37EC" w14:textId="7FCEF693" w:rsidR="00E71131" w:rsidRDefault="00E71131" w:rsidP="00E71131">
      <w:pPr>
        <w:shd w:val="clear" w:color="auto" w:fill="FFFFFF"/>
        <w:spacing w:before="100" w:beforeAutospacing="1" w:after="450"/>
        <w:jc w:val="center"/>
        <w:rPr>
          <w:rFonts w:ascii="Arial" w:eastAsia="Times New Roman" w:hAnsi="Arial" w:cs="Arial"/>
          <w:b/>
          <w:bCs/>
          <w:color w:val="555555"/>
          <w:sz w:val="23"/>
          <w:szCs w:val="23"/>
        </w:rPr>
      </w:pPr>
      <w:r w:rsidRPr="00871A43">
        <w:rPr>
          <w:rFonts w:ascii="Comic Sans MS" w:hAnsi="Comic Sans MS"/>
          <w:noProof/>
          <w:sz w:val="36"/>
        </w:rPr>
        <w:drawing>
          <wp:anchor distT="0" distB="0" distL="114300" distR="114300" simplePos="0" relativeHeight="251659264" behindDoc="0" locked="0" layoutInCell="1" allowOverlap="1" wp14:anchorId="631965A7" wp14:editId="085AF1E5">
            <wp:simplePos x="0" y="0"/>
            <wp:positionH relativeFrom="column">
              <wp:posOffset>106326</wp:posOffset>
            </wp:positionH>
            <wp:positionV relativeFrom="paragraph">
              <wp:posOffset>355</wp:posOffset>
            </wp:positionV>
            <wp:extent cx="1141095" cy="905934"/>
            <wp:effectExtent l="0" t="0" r="1905" b="0"/>
            <wp:wrapTight wrapText="bothSides">
              <wp:wrapPolygon edited="0">
                <wp:start x="0" y="0"/>
                <wp:lineTo x="0" y="21206"/>
                <wp:lineTo x="21396" y="21206"/>
                <wp:lineTo x="21396" y="0"/>
                <wp:lineTo x="0" y="0"/>
              </wp:wrapPolygon>
            </wp:wrapTight>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141095" cy="905934"/>
                    </a:xfrm>
                    <a:prstGeom prst="rect">
                      <a:avLst/>
                    </a:prstGeom>
                    <a:noFill/>
                    <a:ln w="9525">
                      <a:noFill/>
                      <a:miter lim="800000"/>
                      <a:headEnd/>
                      <a:tailEnd/>
                    </a:ln>
                  </pic:spPr>
                </pic:pic>
              </a:graphicData>
            </a:graphic>
          </wp:anchor>
        </w:drawing>
      </w:r>
      <w:r>
        <w:rPr>
          <w:rFonts w:ascii="Comic Sans MS" w:eastAsia="Arial Unicode MS" w:hAnsi="Comic Sans MS" w:cs="Arial Unicode MS"/>
          <w:sz w:val="36"/>
          <w:szCs w:val="36"/>
        </w:rPr>
        <w:t>GROUPE</w:t>
      </w:r>
      <w:r w:rsidRPr="00BA5903">
        <w:rPr>
          <w:rFonts w:ascii="Comic Sans MS" w:eastAsia="Arial Unicode MS" w:hAnsi="Comic Sans MS" w:cs="Arial Unicode MS"/>
          <w:sz w:val="36"/>
          <w:szCs w:val="36"/>
        </w:rPr>
        <w:t xml:space="preserve"> </w:t>
      </w:r>
      <w:r>
        <w:rPr>
          <w:rFonts w:ascii="Comic Sans MS" w:eastAsia="Arial Unicode MS" w:hAnsi="Comic Sans MS" w:cs="Arial Unicode MS"/>
          <w:sz w:val="36"/>
          <w:szCs w:val="36"/>
        </w:rPr>
        <w:t>DE RECHERCHE SUR LE</w:t>
      </w:r>
      <w:r w:rsidRPr="00BA5903">
        <w:rPr>
          <w:rFonts w:ascii="Comic Sans MS" w:eastAsia="Arial Unicode MS" w:hAnsi="Comic Sans MS" w:cs="Arial Unicode MS"/>
          <w:sz w:val="36"/>
          <w:szCs w:val="36"/>
        </w:rPr>
        <w:t xml:space="preserve"> PSORIASIS</w:t>
      </w:r>
      <w:r w:rsidRPr="00871A43">
        <w:rPr>
          <w:rFonts w:ascii="Comic Sans MS" w:hAnsi="Comic Sans MS"/>
          <w:noProof/>
          <w:sz w:val="36"/>
        </w:rPr>
        <w:t xml:space="preserve"> </w:t>
      </w:r>
    </w:p>
    <w:p w14:paraId="593B5AAC" w14:textId="77777777" w:rsidR="00E71131" w:rsidRDefault="00E71131" w:rsidP="00E71131">
      <w:pPr>
        <w:shd w:val="clear" w:color="auto" w:fill="FFFFFF"/>
        <w:spacing w:before="100" w:beforeAutospacing="1" w:after="450"/>
        <w:jc w:val="both"/>
        <w:rPr>
          <w:rFonts w:ascii="Arial" w:eastAsia="Times New Roman" w:hAnsi="Arial" w:cs="Arial"/>
          <w:b/>
          <w:bCs/>
          <w:color w:val="555555"/>
          <w:sz w:val="23"/>
          <w:szCs w:val="23"/>
        </w:rPr>
      </w:pPr>
    </w:p>
    <w:p w14:paraId="4D8CF216" w14:textId="41D66707" w:rsidR="001726DF" w:rsidRPr="001726DF" w:rsidRDefault="001726DF" w:rsidP="00E71131">
      <w:pPr>
        <w:shd w:val="clear" w:color="auto" w:fill="FFFFFF"/>
        <w:spacing w:before="100" w:beforeAutospacing="1" w:after="120"/>
        <w:jc w:val="both"/>
        <w:rPr>
          <w:rFonts w:ascii="Times New Roman" w:eastAsia="Times New Roman" w:hAnsi="Times New Roman" w:cs="Times New Roman"/>
        </w:rPr>
      </w:pPr>
      <w:r w:rsidRPr="001726DF">
        <w:rPr>
          <w:rFonts w:ascii="Arial" w:eastAsia="Times New Roman" w:hAnsi="Arial" w:cs="Arial"/>
          <w:b/>
          <w:bCs/>
          <w:color w:val="555555"/>
          <w:sz w:val="23"/>
          <w:szCs w:val="23"/>
        </w:rPr>
        <w:t>Conseils aux patients atteints de Psoriasis concernant la vaccination contre la COVID-19 (SARS-Cov-2)</w:t>
      </w:r>
    </w:p>
    <w:p w14:paraId="33300F88" w14:textId="77777777" w:rsidR="001726DF" w:rsidRPr="001726DF" w:rsidRDefault="001726DF" w:rsidP="00E71131">
      <w:pPr>
        <w:shd w:val="clear" w:color="auto" w:fill="FFFFFF"/>
        <w:spacing w:before="100" w:beforeAutospacing="1" w:after="120"/>
        <w:jc w:val="both"/>
        <w:rPr>
          <w:rFonts w:ascii="Times New Roman" w:eastAsia="Times New Roman" w:hAnsi="Times New Roman" w:cs="Times New Roman"/>
        </w:rPr>
      </w:pPr>
      <w:r w:rsidRPr="001726DF">
        <w:rPr>
          <w:rFonts w:ascii="Arial" w:eastAsia="Times New Roman" w:hAnsi="Arial" w:cs="Arial"/>
          <w:color w:val="555555"/>
          <w:sz w:val="23"/>
          <w:szCs w:val="23"/>
        </w:rPr>
        <w:t>Les patients atteints de psoriasis peuvent présenter des caractéristiques associées à un risque plus élevé de développer des formes sévères de COVID-19, comme un âge avancé, une obésité, une hypertension artérielle, des pathologies cardiaques ou pulmonaires chroniques.</w:t>
      </w:r>
    </w:p>
    <w:p w14:paraId="55D0B091" w14:textId="77777777" w:rsidR="001726DF" w:rsidRPr="001726DF" w:rsidRDefault="001726DF" w:rsidP="00E71131">
      <w:pPr>
        <w:shd w:val="clear" w:color="auto" w:fill="FFFFFF"/>
        <w:spacing w:before="100" w:beforeAutospacing="1" w:after="120"/>
        <w:jc w:val="both"/>
        <w:rPr>
          <w:rFonts w:ascii="Times New Roman" w:eastAsia="Times New Roman" w:hAnsi="Times New Roman" w:cs="Times New Roman"/>
        </w:rPr>
      </w:pPr>
      <w:r w:rsidRPr="001726DF">
        <w:rPr>
          <w:rFonts w:ascii="Arial" w:eastAsia="Times New Roman" w:hAnsi="Arial" w:cs="Arial"/>
          <w:color w:val="555555"/>
          <w:sz w:val="23"/>
          <w:szCs w:val="23"/>
          <w:shd w:val="clear" w:color="auto" w:fill="FFFFFF"/>
        </w:rPr>
        <w:t xml:space="preserve">En revanche, sur la base des données de la cohorte </w:t>
      </w:r>
      <w:proofErr w:type="spellStart"/>
      <w:r w:rsidRPr="001726DF">
        <w:rPr>
          <w:rFonts w:ascii="Arial" w:eastAsia="Times New Roman" w:hAnsi="Arial" w:cs="Arial"/>
          <w:color w:val="555555"/>
          <w:sz w:val="23"/>
          <w:szCs w:val="23"/>
          <w:shd w:val="clear" w:color="auto" w:fill="FFFFFF"/>
        </w:rPr>
        <w:t>PsoProtect</w:t>
      </w:r>
      <w:proofErr w:type="spellEnd"/>
      <w:r w:rsidRPr="001726DF">
        <w:rPr>
          <w:rFonts w:ascii="Arial" w:eastAsia="Times New Roman" w:hAnsi="Arial" w:cs="Arial"/>
          <w:color w:val="000000"/>
          <w:sz w:val="23"/>
          <w:szCs w:val="23"/>
          <w:shd w:val="clear" w:color="auto" w:fill="FFFFFF"/>
        </w:rPr>
        <w:t>°</w:t>
      </w:r>
      <w:r w:rsidRPr="001726DF">
        <w:rPr>
          <w:rFonts w:ascii="Arial" w:eastAsia="Times New Roman" w:hAnsi="Arial" w:cs="Arial"/>
          <w:color w:val="555555"/>
          <w:sz w:val="23"/>
          <w:szCs w:val="23"/>
          <w:shd w:val="clear" w:color="auto" w:fill="FFFFFF"/>
        </w:rPr>
        <w:t xml:space="preserve">, et du SNDS* Il n’est à ce jour pas établi que les traitements </w:t>
      </w:r>
      <w:proofErr w:type="spellStart"/>
      <w:r w:rsidRPr="001726DF">
        <w:rPr>
          <w:rFonts w:ascii="Arial" w:eastAsia="Times New Roman" w:hAnsi="Arial" w:cs="Arial"/>
          <w:color w:val="555555"/>
          <w:sz w:val="23"/>
          <w:szCs w:val="23"/>
          <w:shd w:val="clear" w:color="auto" w:fill="FFFFFF"/>
        </w:rPr>
        <w:t>immunomodulateurs</w:t>
      </w:r>
      <w:proofErr w:type="spellEnd"/>
      <w:r w:rsidRPr="001726DF">
        <w:rPr>
          <w:rFonts w:ascii="Arial" w:eastAsia="Times New Roman" w:hAnsi="Arial" w:cs="Arial"/>
          <w:color w:val="555555"/>
          <w:sz w:val="23"/>
          <w:szCs w:val="23"/>
          <w:shd w:val="clear" w:color="auto" w:fill="FFFFFF"/>
        </w:rPr>
        <w:t xml:space="preserve"> utilisés dans le psoriasis soient associés à un sur-risque de développer une forme sévère de COVID-19. Ces données restent cependant partielles et à confirmer à plus grande échelle.</w:t>
      </w:r>
    </w:p>
    <w:p w14:paraId="4212948D" w14:textId="77777777" w:rsidR="001726DF" w:rsidRPr="001726DF" w:rsidRDefault="001726DF" w:rsidP="00E71131">
      <w:pPr>
        <w:shd w:val="clear" w:color="auto" w:fill="FFFFFF"/>
        <w:spacing w:before="100" w:beforeAutospacing="1" w:after="120"/>
        <w:jc w:val="both"/>
        <w:rPr>
          <w:rFonts w:ascii="Times New Roman" w:eastAsia="Times New Roman" w:hAnsi="Times New Roman" w:cs="Times New Roman"/>
        </w:rPr>
      </w:pPr>
      <w:r w:rsidRPr="001726DF">
        <w:rPr>
          <w:rFonts w:ascii="Arial" w:eastAsia="Times New Roman" w:hAnsi="Arial" w:cs="Arial"/>
          <w:b/>
          <w:bCs/>
          <w:color w:val="555555"/>
          <w:sz w:val="23"/>
          <w:szCs w:val="23"/>
        </w:rPr>
        <w:t>Le Groupe Psoriasis de la Société Française de Dermatologie, en accord avec les recommandations formulées par l’International Psoriasis Council (IPC), et celles formulées par la filière Fai2R recommande aux patients atteints psoriasis, qui n’ont pas d’allergie connue aux vaccins, de se faire vacciner contre le SARS-CoV-2.</w:t>
      </w:r>
    </w:p>
    <w:p w14:paraId="5DD9B1F3" w14:textId="77777777" w:rsidR="001726DF" w:rsidRPr="001726DF" w:rsidRDefault="001726DF" w:rsidP="00E71131">
      <w:pPr>
        <w:shd w:val="clear" w:color="auto" w:fill="FFFFFF"/>
        <w:spacing w:before="100" w:beforeAutospacing="1" w:after="120"/>
        <w:jc w:val="both"/>
        <w:rPr>
          <w:rFonts w:ascii="Times New Roman" w:eastAsia="Times New Roman" w:hAnsi="Times New Roman" w:cs="Times New Roman"/>
        </w:rPr>
      </w:pPr>
      <w:r w:rsidRPr="001726DF">
        <w:rPr>
          <w:rFonts w:ascii="Arial" w:eastAsia="Times New Roman" w:hAnsi="Arial" w:cs="Arial"/>
          <w:color w:val="555555"/>
          <w:sz w:val="23"/>
          <w:szCs w:val="23"/>
        </w:rPr>
        <w:t xml:space="preserve">Les vaccins à ARNm encapsulés dans des nanoparticules de lipides (COVID-19 Vaccine </w:t>
      </w:r>
      <w:proofErr w:type="spellStart"/>
      <w:r w:rsidRPr="001726DF">
        <w:rPr>
          <w:rFonts w:ascii="Arial" w:eastAsia="Times New Roman" w:hAnsi="Arial" w:cs="Arial"/>
          <w:color w:val="555555"/>
          <w:sz w:val="23"/>
          <w:szCs w:val="23"/>
        </w:rPr>
        <w:t>Moderna</w:t>
      </w:r>
      <w:proofErr w:type="spellEnd"/>
      <w:r w:rsidRPr="001726DF">
        <w:rPr>
          <w:rFonts w:ascii="Arial" w:eastAsia="Times New Roman" w:hAnsi="Arial" w:cs="Arial"/>
          <w:color w:val="555555"/>
          <w:sz w:val="23"/>
          <w:szCs w:val="23"/>
        </w:rPr>
        <w:t xml:space="preserve"> &amp; COMIRNATY - Pfizer-</w:t>
      </w:r>
      <w:proofErr w:type="spellStart"/>
      <w:r w:rsidRPr="001726DF">
        <w:rPr>
          <w:rFonts w:ascii="Arial" w:eastAsia="Times New Roman" w:hAnsi="Arial" w:cs="Arial"/>
          <w:color w:val="555555"/>
          <w:sz w:val="23"/>
          <w:szCs w:val="23"/>
        </w:rPr>
        <w:t>BioNTech</w:t>
      </w:r>
      <w:proofErr w:type="spellEnd"/>
      <w:r w:rsidRPr="001726DF">
        <w:rPr>
          <w:rFonts w:ascii="Arial" w:eastAsia="Times New Roman" w:hAnsi="Arial" w:cs="Arial"/>
          <w:color w:val="555555"/>
          <w:sz w:val="23"/>
          <w:szCs w:val="23"/>
        </w:rPr>
        <w:t>) sont des vaccins « inertes » (c’est-à-dire ne comportant ni virus vivant, ni virus inactivé mais uniquement l’ARN du virus).</w:t>
      </w:r>
    </w:p>
    <w:p w14:paraId="038C911F" w14:textId="77777777" w:rsidR="001726DF" w:rsidRPr="001726DF" w:rsidRDefault="001726DF" w:rsidP="00E71131">
      <w:pPr>
        <w:shd w:val="clear" w:color="auto" w:fill="FFFFFF"/>
        <w:spacing w:before="100" w:beforeAutospacing="1" w:after="120"/>
        <w:jc w:val="both"/>
        <w:rPr>
          <w:rFonts w:ascii="Times New Roman" w:eastAsia="Times New Roman" w:hAnsi="Times New Roman" w:cs="Times New Roman"/>
        </w:rPr>
      </w:pPr>
      <w:r w:rsidRPr="001726DF">
        <w:rPr>
          <w:rFonts w:ascii="Arial" w:eastAsia="Times New Roman" w:hAnsi="Arial" w:cs="Arial"/>
          <w:color w:val="555555"/>
          <w:sz w:val="23"/>
          <w:szCs w:val="23"/>
        </w:rPr>
        <w:t xml:space="preserve">Le vaccin </w:t>
      </w:r>
      <w:proofErr w:type="spellStart"/>
      <w:r w:rsidRPr="001726DF">
        <w:rPr>
          <w:rFonts w:ascii="Arial" w:eastAsia="Times New Roman" w:hAnsi="Arial" w:cs="Arial"/>
          <w:color w:val="555555"/>
          <w:sz w:val="23"/>
          <w:szCs w:val="23"/>
        </w:rPr>
        <w:t>AstraZeneca</w:t>
      </w:r>
      <w:proofErr w:type="spellEnd"/>
      <w:r w:rsidRPr="001726DF">
        <w:rPr>
          <w:rFonts w:ascii="Arial" w:eastAsia="Times New Roman" w:hAnsi="Arial" w:cs="Arial"/>
          <w:color w:val="555555"/>
          <w:sz w:val="23"/>
          <w:szCs w:val="23"/>
        </w:rPr>
        <w:t xml:space="preserve"> VAXZEVRIA – COVID-19 Vaccine est un vaccin transgénique utilisant un vecteur </w:t>
      </w:r>
      <w:proofErr w:type="spellStart"/>
      <w:r w:rsidRPr="001726DF">
        <w:rPr>
          <w:rFonts w:ascii="Arial" w:eastAsia="Times New Roman" w:hAnsi="Arial" w:cs="Arial"/>
          <w:color w:val="555555"/>
          <w:sz w:val="23"/>
          <w:szCs w:val="23"/>
        </w:rPr>
        <w:t>adénoviral</w:t>
      </w:r>
      <w:proofErr w:type="spellEnd"/>
      <w:r w:rsidRPr="001726DF">
        <w:rPr>
          <w:rFonts w:ascii="Arial" w:eastAsia="Times New Roman" w:hAnsi="Arial" w:cs="Arial"/>
          <w:color w:val="555555"/>
          <w:sz w:val="23"/>
          <w:szCs w:val="23"/>
        </w:rPr>
        <w:t xml:space="preserve"> de chimpanzé recombinant, dont la réplication est déficiente.  Il n’est pas considéré comme un vaccin vivant. Il en va de même pour le vaccin Janssen COVID-19 Vaccine qui est également un vaccin à vecteur viral non réplicatif (adénovirus).</w:t>
      </w:r>
    </w:p>
    <w:p w14:paraId="42A7FD92" w14:textId="77777777" w:rsidR="001726DF" w:rsidRPr="001726DF" w:rsidRDefault="001726DF" w:rsidP="00E71131">
      <w:pPr>
        <w:shd w:val="clear" w:color="auto" w:fill="FFFFFF"/>
        <w:spacing w:before="100" w:beforeAutospacing="1" w:after="120"/>
        <w:jc w:val="both"/>
        <w:rPr>
          <w:rFonts w:ascii="Times New Roman" w:eastAsia="Times New Roman" w:hAnsi="Times New Roman" w:cs="Times New Roman"/>
        </w:rPr>
      </w:pPr>
      <w:r w:rsidRPr="001726DF">
        <w:rPr>
          <w:rFonts w:ascii="Arial" w:eastAsia="Times New Roman" w:hAnsi="Arial" w:cs="Arial"/>
          <w:color w:val="555555"/>
          <w:sz w:val="23"/>
          <w:szCs w:val="23"/>
        </w:rPr>
        <w:t xml:space="preserve">De ce fait, ces vaccins ne présentent pas de risque infectieux chez les patients atteints de psoriasis, y compris ceux sous traitement </w:t>
      </w:r>
      <w:proofErr w:type="spellStart"/>
      <w:r w:rsidRPr="001726DF">
        <w:rPr>
          <w:rFonts w:ascii="Arial" w:eastAsia="Times New Roman" w:hAnsi="Arial" w:cs="Arial"/>
          <w:color w:val="555555"/>
          <w:sz w:val="23"/>
          <w:szCs w:val="23"/>
        </w:rPr>
        <w:t>immunomodulateur</w:t>
      </w:r>
      <w:proofErr w:type="spellEnd"/>
      <w:r w:rsidRPr="001726DF">
        <w:rPr>
          <w:rFonts w:ascii="Arial" w:eastAsia="Times New Roman" w:hAnsi="Arial" w:cs="Arial"/>
          <w:color w:val="555555"/>
          <w:sz w:val="23"/>
          <w:szCs w:val="23"/>
        </w:rPr>
        <w:t>.</w:t>
      </w:r>
    </w:p>
    <w:p w14:paraId="41B7A36E" w14:textId="77777777" w:rsidR="001726DF" w:rsidRPr="001726DF" w:rsidRDefault="001726DF" w:rsidP="00E71131">
      <w:pPr>
        <w:shd w:val="clear" w:color="auto" w:fill="FFFFFF"/>
        <w:spacing w:before="100" w:beforeAutospacing="1" w:after="120"/>
        <w:jc w:val="both"/>
        <w:rPr>
          <w:rFonts w:ascii="Times New Roman" w:eastAsia="Times New Roman" w:hAnsi="Times New Roman" w:cs="Times New Roman"/>
        </w:rPr>
      </w:pPr>
      <w:r w:rsidRPr="001726DF">
        <w:rPr>
          <w:rFonts w:ascii="Arial" w:eastAsia="Times New Roman" w:hAnsi="Arial" w:cs="Arial"/>
          <w:color w:val="555555"/>
          <w:sz w:val="23"/>
          <w:szCs w:val="23"/>
        </w:rPr>
        <w:t>Il n’y a, à ce jour, aucun élément suggérant que la vaccination favorise la survenue de poussées ou influe sur la sévérité du psoriasis.</w:t>
      </w:r>
    </w:p>
    <w:p w14:paraId="3D058130" w14:textId="77777777" w:rsidR="001726DF" w:rsidRPr="001726DF" w:rsidRDefault="001726DF" w:rsidP="00E71131">
      <w:pPr>
        <w:shd w:val="clear" w:color="auto" w:fill="FFFFFF"/>
        <w:spacing w:before="100" w:beforeAutospacing="1" w:after="120"/>
        <w:jc w:val="both"/>
        <w:rPr>
          <w:rFonts w:ascii="Times New Roman" w:eastAsia="Times New Roman" w:hAnsi="Times New Roman" w:cs="Times New Roman"/>
        </w:rPr>
      </w:pPr>
      <w:r w:rsidRPr="001726DF">
        <w:rPr>
          <w:rFonts w:ascii="Arial" w:eastAsia="Times New Roman" w:hAnsi="Arial" w:cs="Arial"/>
          <w:color w:val="555555"/>
          <w:sz w:val="23"/>
          <w:szCs w:val="23"/>
        </w:rPr>
        <w:t xml:space="preserve">Il n’y a pas eu d’études évaluant l’efficacité de ces vaccins chez les patients recevant un traitement </w:t>
      </w:r>
      <w:proofErr w:type="spellStart"/>
      <w:r w:rsidRPr="001726DF">
        <w:rPr>
          <w:rFonts w:ascii="Arial" w:eastAsia="Times New Roman" w:hAnsi="Arial" w:cs="Arial"/>
          <w:color w:val="555555"/>
          <w:sz w:val="23"/>
          <w:szCs w:val="23"/>
        </w:rPr>
        <w:t>immunomodulateur</w:t>
      </w:r>
      <w:proofErr w:type="spellEnd"/>
      <w:r w:rsidRPr="001726DF">
        <w:rPr>
          <w:rFonts w:ascii="Arial" w:eastAsia="Times New Roman" w:hAnsi="Arial" w:cs="Arial"/>
          <w:color w:val="555555"/>
          <w:sz w:val="23"/>
          <w:szCs w:val="23"/>
        </w:rPr>
        <w:t xml:space="preserve"> pour un psoriasis.  Il n’est donc pas possible de savoir si, chez ces patients, la vaccination aura le même niveau d’efficacité que celui qui a été constaté lors des essais cliniques de ces vaccins. La vaccination contre le SARS-Cov-2 doit donc être envisagée avant le début du traitement dans la mesure du possible. Cependant, elle reste recommandée même si un traitement </w:t>
      </w:r>
      <w:proofErr w:type="spellStart"/>
      <w:r w:rsidRPr="001726DF">
        <w:rPr>
          <w:rFonts w:ascii="Arial" w:eastAsia="Times New Roman" w:hAnsi="Arial" w:cs="Arial"/>
          <w:color w:val="555555"/>
          <w:sz w:val="23"/>
          <w:szCs w:val="23"/>
        </w:rPr>
        <w:t>immunomodulateur</w:t>
      </w:r>
      <w:proofErr w:type="spellEnd"/>
      <w:r w:rsidRPr="001726DF">
        <w:rPr>
          <w:rFonts w:ascii="Arial" w:eastAsia="Times New Roman" w:hAnsi="Arial" w:cs="Arial"/>
          <w:color w:val="555555"/>
          <w:sz w:val="23"/>
          <w:szCs w:val="23"/>
        </w:rPr>
        <w:t xml:space="preserve"> est en cours, et ce traitement ne doit pas être interrompu car cela risquerait d’entraîner une rechute ou une poussée de la maladie.</w:t>
      </w:r>
    </w:p>
    <w:p w14:paraId="1739DA31" w14:textId="77777777" w:rsidR="001726DF" w:rsidRPr="001726DF" w:rsidRDefault="001726DF" w:rsidP="00E71131">
      <w:pPr>
        <w:shd w:val="clear" w:color="auto" w:fill="FFFFFF"/>
        <w:spacing w:before="100" w:beforeAutospacing="1" w:after="120"/>
        <w:jc w:val="both"/>
        <w:rPr>
          <w:rFonts w:ascii="Times New Roman" w:eastAsia="Times New Roman" w:hAnsi="Times New Roman" w:cs="Times New Roman"/>
        </w:rPr>
      </w:pPr>
      <w:r w:rsidRPr="001726DF">
        <w:rPr>
          <w:rFonts w:ascii="Arial" w:eastAsia="Times New Roman" w:hAnsi="Arial" w:cs="Arial"/>
          <w:color w:val="555555"/>
          <w:sz w:val="23"/>
          <w:szCs w:val="23"/>
          <w:shd w:val="clear" w:color="auto" w:fill="FFFFFF"/>
        </w:rPr>
        <w:lastRenderedPageBreak/>
        <w:t xml:space="preserve">Il n’y a pas à ce jour de données disponibles qui conduiraient à vouloir recommander une stratégie vaccinale différente de celle recommandée pour la population générale chez des patients psoriasiques recevant un traitement </w:t>
      </w:r>
      <w:proofErr w:type="spellStart"/>
      <w:r w:rsidRPr="001726DF">
        <w:rPr>
          <w:rFonts w:ascii="Arial" w:eastAsia="Times New Roman" w:hAnsi="Arial" w:cs="Arial"/>
          <w:color w:val="555555"/>
          <w:sz w:val="23"/>
          <w:szCs w:val="23"/>
          <w:shd w:val="clear" w:color="auto" w:fill="FFFFFF"/>
        </w:rPr>
        <w:t>immunomodulateur</w:t>
      </w:r>
      <w:proofErr w:type="spellEnd"/>
      <w:r w:rsidRPr="001726DF">
        <w:rPr>
          <w:rFonts w:ascii="Arial" w:eastAsia="Times New Roman" w:hAnsi="Arial" w:cs="Arial"/>
          <w:color w:val="555555"/>
          <w:sz w:val="23"/>
          <w:szCs w:val="23"/>
          <w:shd w:val="clear" w:color="auto" w:fill="FFFFFF"/>
        </w:rPr>
        <w:t xml:space="preserve"> du psoriasis.</w:t>
      </w:r>
      <w:r w:rsidRPr="001726DF">
        <w:rPr>
          <w:rFonts w:ascii="Arial" w:eastAsia="Times New Roman" w:hAnsi="Arial" w:cs="Arial"/>
          <w:color w:val="555555"/>
          <w:sz w:val="23"/>
          <w:szCs w:val="23"/>
        </w:rPr>
        <w:t xml:space="preserve"> </w:t>
      </w:r>
    </w:p>
    <w:p w14:paraId="217455C8" w14:textId="77777777" w:rsidR="001726DF" w:rsidRPr="001726DF" w:rsidRDefault="001726DF" w:rsidP="00E71131">
      <w:pPr>
        <w:shd w:val="clear" w:color="auto" w:fill="FFFFFF"/>
        <w:spacing w:before="100" w:beforeAutospacing="1" w:after="120"/>
        <w:jc w:val="both"/>
        <w:rPr>
          <w:rFonts w:ascii="Times New Roman" w:eastAsia="Times New Roman" w:hAnsi="Times New Roman" w:cs="Times New Roman"/>
        </w:rPr>
      </w:pPr>
      <w:r w:rsidRPr="001726DF">
        <w:rPr>
          <w:rFonts w:ascii="Arial" w:eastAsia="Times New Roman" w:hAnsi="Arial" w:cs="Arial"/>
          <w:color w:val="555555"/>
          <w:sz w:val="23"/>
          <w:szCs w:val="23"/>
        </w:rPr>
        <w:t>Il est préférable d’éviter d’injecter ces vaccins le même jour que l’administration d’un traitement systémique du psoriasis.</w:t>
      </w:r>
    </w:p>
    <w:p w14:paraId="070B942E" w14:textId="77777777" w:rsidR="001726DF" w:rsidRPr="001726DF" w:rsidRDefault="001726DF" w:rsidP="00E71131">
      <w:pPr>
        <w:shd w:val="clear" w:color="auto" w:fill="FFFFFF"/>
        <w:spacing w:before="100" w:beforeAutospacing="1" w:after="120"/>
        <w:jc w:val="both"/>
        <w:rPr>
          <w:rFonts w:ascii="Times New Roman" w:eastAsia="Times New Roman" w:hAnsi="Times New Roman" w:cs="Times New Roman"/>
        </w:rPr>
      </w:pPr>
      <w:r w:rsidRPr="001726DF">
        <w:rPr>
          <w:rFonts w:ascii="Arial" w:eastAsia="Times New Roman" w:hAnsi="Arial" w:cs="Arial"/>
          <w:color w:val="555555"/>
          <w:sz w:val="23"/>
          <w:szCs w:val="23"/>
        </w:rPr>
        <w:t>Enfin, il convient de rappeler que </w:t>
      </w:r>
      <w:r w:rsidRPr="001726DF">
        <w:rPr>
          <w:rFonts w:ascii="Arial" w:eastAsia="Times New Roman" w:hAnsi="Arial" w:cs="Arial"/>
          <w:b/>
          <w:bCs/>
          <w:color w:val="555555"/>
          <w:sz w:val="23"/>
          <w:szCs w:val="23"/>
        </w:rPr>
        <w:t>la vaccination ne doit pas s'accompagner d'un relâchement des mesures barrières </w:t>
      </w:r>
      <w:r w:rsidRPr="001726DF">
        <w:rPr>
          <w:rFonts w:ascii="Arial" w:eastAsia="Times New Roman" w:hAnsi="Arial" w:cs="Arial"/>
          <w:color w:val="555555"/>
          <w:sz w:val="23"/>
          <w:szCs w:val="23"/>
        </w:rPr>
        <w:t>(masque chirurgical et lavage des mains au gel hydro-alcoolique), en particulier chez les patients qui présentent des facteurs de risques et/ou reçoivent un traitement immunosuppresseur.</w:t>
      </w:r>
    </w:p>
    <w:p w14:paraId="624056DD" w14:textId="77777777" w:rsidR="001726DF" w:rsidRPr="001726DF" w:rsidRDefault="001726DF" w:rsidP="00E71131">
      <w:pPr>
        <w:shd w:val="clear" w:color="auto" w:fill="FFFFFF"/>
        <w:spacing w:before="100" w:beforeAutospacing="1" w:after="120"/>
        <w:jc w:val="both"/>
        <w:rPr>
          <w:rFonts w:ascii="Times New Roman" w:eastAsia="Times New Roman" w:hAnsi="Times New Roman" w:cs="Times New Roman"/>
        </w:rPr>
      </w:pPr>
      <w:r w:rsidRPr="001726DF">
        <w:rPr>
          <w:rFonts w:ascii="Arial" w:eastAsia="Times New Roman" w:hAnsi="Arial" w:cs="Arial"/>
          <w:color w:val="555555"/>
          <w:sz w:val="23"/>
          <w:szCs w:val="23"/>
        </w:rPr>
        <w:t xml:space="preserve">Pour le </w:t>
      </w:r>
      <w:proofErr w:type="spellStart"/>
      <w:r w:rsidRPr="001726DF">
        <w:rPr>
          <w:rFonts w:ascii="Arial" w:eastAsia="Times New Roman" w:hAnsi="Arial" w:cs="Arial"/>
          <w:color w:val="555555"/>
          <w:sz w:val="23"/>
          <w:szCs w:val="23"/>
        </w:rPr>
        <w:t>GrPSO</w:t>
      </w:r>
      <w:proofErr w:type="spellEnd"/>
      <w:r w:rsidRPr="001726DF">
        <w:rPr>
          <w:rFonts w:ascii="Arial" w:eastAsia="Times New Roman" w:hAnsi="Arial" w:cs="Arial"/>
          <w:color w:val="555555"/>
          <w:sz w:val="23"/>
          <w:szCs w:val="23"/>
        </w:rPr>
        <w:t xml:space="preserve">, F Aubin, H </w:t>
      </w:r>
      <w:proofErr w:type="spellStart"/>
      <w:r w:rsidRPr="001726DF">
        <w:rPr>
          <w:rFonts w:ascii="Arial" w:eastAsia="Times New Roman" w:hAnsi="Arial" w:cs="Arial"/>
          <w:color w:val="555555"/>
          <w:sz w:val="23"/>
          <w:szCs w:val="23"/>
        </w:rPr>
        <w:t>Bachelez</w:t>
      </w:r>
      <w:proofErr w:type="spellEnd"/>
      <w:r w:rsidRPr="001726DF">
        <w:rPr>
          <w:rFonts w:ascii="Arial" w:eastAsia="Times New Roman" w:hAnsi="Arial" w:cs="Arial"/>
          <w:color w:val="555555"/>
          <w:sz w:val="23"/>
          <w:szCs w:val="23"/>
        </w:rPr>
        <w:t xml:space="preserve">, D Jullien, C Paul, MA Richard, E </w:t>
      </w:r>
      <w:proofErr w:type="spellStart"/>
      <w:r w:rsidRPr="001726DF">
        <w:rPr>
          <w:rFonts w:ascii="Arial" w:eastAsia="Times New Roman" w:hAnsi="Arial" w:cs="Arial"/>
          <w:color w:val="555555"/>
          <w:sz w:val="23"/>
          <w:szCs w:val="23"/>
        </w:rPr>
        <w:t>Sbidian</w:t>
      </w:r>
      <w:proofErr w:type="spellEnd"/>
      <w:r w:rsidRPr="001726DF">
        <w:rPr>
          <w:rFonts w:ascii="Arial" w:eastAsia="Times New Roman" w:hAnsi="Arial" w:cs="Arial"/>
          <w:color w:val="555555"/>
          <w:sz w:val="23"/>
          <w:szCs w:val="23"/>
        </w:rPr>
        <w:t>, M Viguier</w:t>
      </w:r>
    </w:p>
    <w:p w14:paraId="5951584A" w14:textId="77777777" w:rsidR="001726DF" w:rsidRPr="001726DF" w:rsidRDefault="001726DF" w:rsidP="00E71131">
      <w:pPr>
        <w:spacing w:before="100" w:beforeAutospacing="1" w:after="120"/>
        <w:jc w:val="both"/>
        <w:rPr>
          <w:rFonts w:ascii="Times New Roman" w:eastAsia="Times New Roman" w:hAnsi="Times New Roman" w:cs="Times New Roman"/>
        </w:rPr>
      </w:pPr>
      <w:r w:rsidRPr="001726DF">
        <w:rPr>
          <w:rFonts w:ascii="Arial" w:eastAsia="Times New Roman" w:hAnsi="Arial" w:cs="Arial"/>
          <w:i/>
          <w:iCs/>
          <w:color w:val="000000"/>
          <w:sz w:val="20"/>
          <w:szCs w:val="20"/>
          <w:shd w:val="clear" w:color="auto" w:fill="FFFFFF"/>
        </w:rPr>
        <w:t xml:space="preserve">* Br J </w:t>
      </w:r>
      <w:proofErr w:type="spellStart"/>
      <w:r w:rsidRPr="001726DF">
        <w:rPr>
          <w:rFonts w:ascii="Arial" w:eastAsia="Times New Roman" w:hAnsi="Arial" w:cs="Arial"/>
          <w:i/>
          <w:iCs/>
          <w:color w:val="000000"/>
          <w:sz w:val="20"/>
          <w:szCs w:val="20"/>
          <w:shd w:val="clear" w:color="auto" w:fill="FFFFFF"/>
        </w:rPr>
        <w:t>Dermatol</w:t>
      </w:r>
      <w:proofErr w:type="spellEnd"/>
      <w:r w:rsidRPr="001726DF">
        <w:rPr>
          <w:rFonts w:ascii="Arial" w:eastAsia="Times New Roman" w:hAnsi="Arial" w:cs="Arial"/>
          <w:i/>
          <w:iCs/>
          <w:color w:val="000000"/>
          <w:sz w:val="20"/>
          <w:szCs w:val="20"/>
          <w:shd w:val="clear" w:color="auto" w:fill="FFFFFF"/>
        </w:rPr>
        <w:t xml:space="preserve">. 2021 </w:t>
      </w:r>
      <w:proofErr w:type="spellStart"/>
      <w:r w:rsidRPr="001726DF">
        <w:rPr>
          <w:rFonts w:ascii="Arial" w:eastAsia="Times New Roman" w:hAnsi="Arial" w:cs="Arial"/>
          <w:i/>
          <w:iCs/>
          <w:color w:val="000000"/>
          <w:sz w:val="20"/>
          <w:szCs w:val="20"/>
          <w:shd w:val="clear" w:color="auto" w:fill="FFFFFF"/>
        </w:rPr>
        <w:t>Jul</w:t>
      </w:r>
      <w:proofErr w:type="spellEnd"/>
      <w:r w:rsidRPr="001726DF">
        <w:rPr>
          <w:rFonts w:ascii="Arial" w:eastAsia="Times New Roman" w:hAnsi="Arial" w:cs="Arial"/>
          <w:i/>
          <w:iCs/>
          <w:color w:val="000000"/>
          <w:sz w:val="20"/>
          <w:szCs w:val="20"/>
          <w:shd w:val="clear" w:color="auto" w:fill="FFFFFF"/>
        </w:rPr>
        <w:t xml:space="preserve"> </w:t>
      </w:r>
      <w:proofErr w:type="gramStart"/>
      <w:r w:rsidRPr="001726DF">
        <w:rPr>
          <w:rFonts w:ascii="Arial" w:eastAsia="Times New Roman" w:hAnsi="Arial" w:cs="Arial"/>
          <w:i/>
          <w:iCs/>
          <w:color w:val="000000"/>
          <w:sz w:val="20"/>
          <w:szCs w:val="20"/>
          <w:shd w:val="clear" w:color="auto" w:fill="FFFFFF"/>
        </w:rPr>
        <w:t>26:</w:t>
      </w:r>
      <w:proofErr w:type="gramEnd"/>
      <w:r w:rsidRPr="001726DF">
        <w:rPr>
          <w:rFonts w:ascii="Arial" w:eastAsia="Times New Roman" w:hAnsi="Arial" w:cs="Arial"/>
          <w:i/>
          <w:iCs/>
          <w:color w:val="000000"/>
          <w:sz w:val="20"/>
          <w:szCs w:val="20"/>
          <w:shd w:val="clear" w:color="auto" w:fill="FFFFFF"/>
        </w:rPr>
        <w:t xml:space="preserve">10.1111/bjd.20659. </w:t>
      </w:r>
      <w:proofErr w:type="spellStart"/>
      <w:proofErr w:type="gramStart"/>
      <w:r w:rsidRPr="001726DF">
        <w:rPr>
          <w:rFonts w:ascii="Arial" w:eastAsia="Times New Roman" w:hAnsi="Arial" w:cs="Arial"/>
          <w:i/>
          <w:iCs/>
          <w:color w:val="000000"/>
          <w:sz w:val="20"/>
          <w:szCs w:val="20"/>
          <w:shd w:val="clear" w:color="auto" w:fill="FFFFFF"/>
        </w:rPr>
        <w:t>doi</w:t>
      </w:r>
      <w:proofErr w:type="spellEnd"/>
      <w:r w:rsidRPr="001726DF">
        <w:rPr>
          <w:rFonts w:ascii="Arial" w:eastAsia="Times New Roman" w:hAnsi="Arial" w:cs="Arial"/>
          <w:i/>
          <w:iCs/>
          <w:color w:val="000000"/>
          <w:sz w:val="20"/>
          <w:szCs w:val="20"/>
          <w:shd w:val="clear" w:color="auto" w:fill="FFFFFF"/>
        </w:rPr>
        <w:t>:</w:t>
      </w:r>
      <w:proofErr w:type="gramEnd"/>
      <w:r w:rsidRPr="001726DF">
        <w:rPr>
          <w:rFonts w:ascii="Arial" w:eastAsia="Times New Roman" w:hAnsi="Arial" w:cs="Arial"/>
          <w:i/>
          <w:iCs/>
          <w:color w:val="000000"/>
          <w:sz w:val="20"/>
          <w:szCs w:val="20"/>
          <w:shd w:val="clear" w:color="auto" w:fill="FFFFFF"/>
        </w:rPr>
        <w:t xml:space="preserve"> 10.1111/bjd.20659. °J </w:t>
      </w:r>
      <w:proofErr w:type="spellStart"/>
      <w:r w:rsidRPr="001726DF">
        <w:rPr>
          <w:rFonts w:ascii="Arial" w:eastAsia="Times New Roman" w:hAnsi="Arial" w:cs="Arial"/>
          <w:i/>
          <w:iCs/>
          <w:color w:val="000000"/>
          <w:sz w:val="20"/>
          <w:szCs w:val="20"/>
          <w:shd w:val="clear" w:color="auto" w:fill="FFFFFF"/>
        </w:rPr>
        <w:t>Allergy</w:t>
      </w:r>
      <w:proofErr w:type="spellEnd"/>
      <w:r w:rsidRPr="001726DF">
        <w:rPr>
          <w:rFonts w:ascii="Arial" w:eastAsia="Times New Roman" w:hAnsi="Arial" w:cs="Arial"/>
          <w:i/>
          <w:iCs/>
          <w:color w:val="000000"/>
          <w:sz w:val="20"/>
          <w:szCs w:val="20"/>
          <w:shd w:val="clear" w:color="auto" w:fill="FFFFFF"/>
        </w:rPr>
        <w:t xml:space="preserve"> Clin </w:t>
      </w:r>
      <w:proofErr w:type="spellStart"/>
      <w:r w:rsidRPr="001726DF">
        <w:rPr>
          <w:rFonts w:ascii="Arial" w:eastAsia="Times New Roman" w:hAnsi="Arial" w:cs="Arial"/>
          <w:i/>
          <w:iCs/>
          <w:color w:val="000000"/>
          <w:sz w:val="20"/>
          <w:szCs w:val="20"/>
          <w:shd w:val="clear" w:color="auto" w:fill="FFFFFF"/>
        </w:rPr>
        <w:t>Immunol</w:t>
      </w:r>
      <w:proofErr w:type="spellEnd"/>
      <w:r w:rsidRPr="001726DF">
        <w:rPr>
          <w:rFonts w:ascii="Arial" w:eastAsia="Times New Roman" w:hAnsi="Arial" w:cs="Arial"/>
          <w:i/>
          <w:iCs/>
          <w:color w:val="000000"/>
          <w:sz w:val="20"/>
          <w:szCs w:val="20"/>
          <w:shd w:val="clear" w:color="auto" w:fill="FFFFFF"/>
        </w:rPr>
        <w:t xml:space="preserve">. 2021 </w:t>
      </w:r>
      <w:proofErr w:type="gramStart"/>
      <w:r w:rsidRPr="001726DF">
        <w:rPr>
          <w:rFonts w:ascii="Arial" w:eastAsia="Times New Roman" w:hAnsi="Arial" w:cs="Arial"/>
          <w:i/>
          <w:iCs/>
          <w:color w:val="000000"/>
          <w:sz w:val="20"/>
          <w:szCs w:val="20"/>
          <w:shd w:val="clear" w:color="auto" w:fill="FFFFFF"/>
        </w:rPr>
        <w:t>Jan;</w:t>
      </w:r>
      <w:proofErr w:type="gramEnd"/>
      <w:r w:rsidRPr="001726DF">
        <w:rPr>
          <w:rFonts w:ascii="Arial" w:eastAsia="Times New Roman" w:hAnsi="Arial" w:cs="Arial"/>
          <w:i/>
          <w:iCs/>
          <w:color w:val="000000"/>
          <w:sz w:val="20"/>
          <w:szCs w:val="20"/>
          <w:shd w:val="clear" w:color="auto" w:fill="FFFFFF"/>
        </w:rPr>
        <w:t xml:space="preserve">147(1):60-71. </w:t>
      </w:r>
      <w:proofErr w:type="spellStart"/>
      <w:proofErr w:type="gramStart"/>
      <w:r w:rsidRPr="001726DF">
        <w:rPr>
          <w:rFonts w:ascii="Arial" w:eastAsia="Times New Roman" w:hAnsi="Arial" w:cs="Arial"/>
          <w:i/>
          <w:iCs/>
          <w:color w:val="000000"/>
          <w:sz w:val="20"/>
          <w:szCs w:val="20"/>
          <w:shd w:val="clear" w:color="auto" w:fill="FFFFFF"/>
        </w:rPr>
        <w:t>doi</w:t>
      </w:r>
      <w:proofErr w:type="spellEnd"/>
      <w:r w:rsidRPr="001726DF">
        <w:rPr>
          <w:rFonts w:ascii="Arial" w:eastAsia="Times New Roman" w:hAnsi="Arial" w:cs="Arial"/>
          <w:i/>
          <w:iCs/>
          <w:color w:val="000000"/>
          <w:sz w:val="20"/>
          <w:szCs w:val="20"/>
          <w:shd w:val="clear" w:color="auto" w:fill="FFFFFF"/>
        </w:rPr>
        <w:t>:</w:t>
      </w:r>
      <w:proofErr w:type="gramEnd"/>
      <w:r w:rsidRPr="001726DF">
        <w:rPr>
          <w:rFonts w:ascii="Arial" w:eastAsia="Times New Roman" w:hAnsi="Arial" w:cs="Arial"/>
          <w:i/>
          <w:iCs/>
          <w:color w:val="000000"/>
          <w:sz w:val="20"/>
          <w:szCs w:val="20"/>
          <w:shd w:val="clear" w:color="auto" w:fill="FFFFFF"/>
        </w:rPr>
        <w:t xml:space="preserve"> 10.1016/j.jaci.2020.10.007.</w:t>
      </w:r>
    </w:p>
    <w:p w14:paraId="20B50054" w14:textId="77777777" w:rsidR="001726DF" w:rsidRPr="001726DF" w:rsidRDefault="001726DF" w:rsidP="00E71131">
      <w:pPr>
        <w:spacing w:before="100" w:beforeAutospacing="1" w:after="120"/>
        <w:jc w:val="both"/>
        <w:rPr>
          <w:rFonts w:ascii="Times New Roman" w:eastAsia="Times New Roman" w:hAnsi="Times New Roman" w:cs="Times New Roman"/>
        </w:rPr>
      </w:pPr>
      <w:r w:rsidRPr="001726DF">
        <w:rPr>
          <w:rFonts w:ascii="Calibri" w:eastAsia="Times New Roman" w:hAnsi="Calibri" w:cs="Calibri"/>
          <w:color w:val="FFFFFF"/>
          <w:sz w:val="22"/>
          <w:szCs w:val="22"/>
        </w:rPr>
        <w:t> </w:t>
      </w:r>
    </w:p>
    <w:p w14:paraId="79F1C16F" w14:textId="77777777" w:rsidR="001D2087" w:rsidRDefault="001D2087" w:rsidP="00E71131">
      <w:pPr>
        <w:spacing w:after="120"/>
        <w:jc w:val="both"/>
      </w:pPr>
    </w:p>
    <w:sectPr w:rsidR="001D20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6DF"/>
    <w:rsid w:val="001726DF"/>
    <w:rsid w:val="001D2087"/>
    <w:rsid w:val="008477AE"/>
    <w:rsid w:val="00E7113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511B653"/>
  <w15:chartTrackingRefBased/>
  <w15:docId w15:val="{39C023B7-287D-2B4F-93AE-8ED12205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910262">
      <w:bodyDiv w:val="1"/>
      <w:marLeft w:val="0"/>
      <w:marRight w:val="0"/>
      <w:marTop w:val="0"/>
      <w:marBottom w:val="0"/>
      <w:divBdr>
        <w:top w:val="none" w:sz="0" w:space="0" w:color="auto"/>
        <w:left w:val="none" w:sz="0" w:space="0" w:color="auto"/>
        <w:bottom w:val="none" w:sz="0" w:space="0" w:color="auto"/>
        <w:right w:val="none" w:sz="0" w:space="0" w:color="auto"/>
      </w:divBdr>
    </w:div>
    <w:div w:id="2087921100">
      <w:bodyDiv w:val="1"/>
      <w:marLeft w:val="0"/>
      <w:marRight w:val="0"/>
      <w:marTop w:val="0"/>
      <w:marBottom w:val="0"/>
      <w:divBdr>
        <w:top w:val="none" w:sz="0" w:space="0" w:color="auto"/>
        <w:left w:val="none" w:sz="0" w:space="0" w:color="auto"/>
        <w:bottom w:val="none" w:sz="0" w:space="0" w:color="auto"/>
        <w:right w:val="none" w:sz="0" w:space="0" w:color="auto"/>
      </w:divBdr>
      <w:divsChild>
        <w:div w:id="648362662">
          <w:marLeft w:val="0"/>
          <w:marRight w:val="0"/>
          <w:marTop w:val="0"/>
          <w:marBottom w:val="0"/>
          <w:divBdr>
            <w:top w:val="none" w:sz="0" w:space="0" w:color="auto"/>
            <w:left w:val="none" w:sz="0" w:space="0" w:color="auto"/>
            <w:bottom w:val="none" w:sz="0" w:space="0" w:color="auto"/>
            <w:right w:val="none" w:sz="0" w:space="0" w:color="auto"/>
          </w:divBdr>
          <w:divsChild>
            <w:div w:id="121388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2977</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2021-11-26T08:13:00Z</dcterms:created>
  <dcterms:modified xsi:type="dcterms:W3CDTF">2021-11-26T08:13:00Z</dcterms:modified>
</cp:coreProperties>
</file>